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DA2" w:rsidRDefault="00531DA2" w:rsidP="00531DA2">
      <w:pPr>
        <w:pStyle w:val="21"/>
        <w:ind w:firstLine="0"/>
        <w:jc w:val="center"/>
        <w:rPr>
          <w:bCs/>
          <w:sz w:val="20"/>
        </w:rPr>
      </w:pPr>
      <w:bookmarkStart w:id="0" w:name="_GoBack"/>
      <w:bookmarkEnd w:id="0"/>
      <w:r>
        <w:rPr>
          <w:bCs/>
          <w:sz w:val="20"/>
        </w:rPr>
        <w:t>Уважаемый акционер!</w:t>
      </w:r>
    </w:p>
    <w:p w:rsidR="00531DA2" w:rsidRDefault="00531DA2" w:rsidP="00531DA2">
      <w:pPr>
        <w:pStyle w:val="21"/>
        <w:ind w:firstLine="0"/>
        <w:jc w:val="center"/>
        <w:rPr>
          <w:bCs/>
          <w:sz w:val="20"/>
        </w:rPr>
      </w:pPr>
    </w:p>
    <w:p w:rsidR="00531DA2" w:rsidRDefault="00531DA2" w:rsidP="00531DA2">
      <w:pPr>
        <w:pStyle w:val="a6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Публичное акционерное общество «Сбербанк России» (далее — Банк), место нахождения: Российская Федерация, город Москва, — уведомляет </w:t>
      </w:r>
      <w:r w:rsidR="00E8725E">
        <w:rPr>
          <w:rFonts w:ascii="Times New Roman" w:hAnsi="Times New Roman" w:cs="Times New Roman"/>
        </w:rPr>
        <w:t xml:space="preserve">вас </w:t>
      </w:r>
      <w:r>
        <w:rPr>
          <w:rFonts w:ascii="Times New Roman" w:hAnsi="Times New Roman" w:cs="Times New Roman"/>
        </w:rPr>
        <w:t xml:space="preserve">о созыве 24 мая 2019 года годового Общего собрания акционеров Банка по итогам 2018 года (далее — Собрание). </w:t>
      </w:r>
    </w:p>
    <w:p w:rsidR="00531DA2" w:rsidRDefault="00531DA2" w:rsidP="00531DA2">
      <w:pPr>
        <w:ind w:firstLine="567"/>
        <w:jc w:val="both"/>
      </w:pPr>
      <w:r>
        <w:t>Форма проведения Собрания — собрание (совместное присутствие акционеров).</w:t>
      </w:r>
    </w:p>
    <w:p w:rsidR="00531DA2" w:rsidRDefault="00531DA2" w:rsidP="00531DA2">
      <w:pPr>
        <w:pStyle w:val="a6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проведения Собрания — конференц-зал Банка по адресу: Российская Федерация, город Москва, улица Вавилова, дом 19.</w:t>
      </w:r>
    </w:p>
    <w:p w:rsidR="00531DA2" w:rsidRDefault="00531DA2" w:rsidP="00531DA2">
      <w:pPr>
        <w:pStyle w:val="21"/>
        <w:ind w:firstLine="567"/>
        <w:rPr>
          <w:sz w:val="20"/>
        </w:rPr>
      </w:pPr>
      <w:r>
        <w:rPr>
          <w:sz w:val="20"/>
        </w:rPr>
        <w:t>Время начала проведения Собрания — 10:00 по московскому времени.</w:t>
      </w:r>
    </w:p>
    <w:p w:rsidR="00531DA2" w:rsidRDefault="00531DA2" w:rsidP="00531DA2">
      <w:pPr>
        <w:pStyle w:val="21"/>
        <w:ind w:firstLine="567"/>
        <w:rPr>
          <w:sz w:val="20"/>
        </w:rPr>
      </w:pPr>
      <w:r>
        <w:rPr>
          <w:sz w:val="20"/>
        </w:rPr>
        <w:t>Дата определения (фиксации) лиц, имеющих право на участие в Собрании, — 29 апреля 2019 года (конец операционного дня).</w:t>
      </w:r>
    </w:p>
    <w:p w:rsidR="00531DA2" w:rsidRDefault="00531DA2" w:rsidP="00531DA2">
      <w:pPr>
        <w:pStyle w:val="21"/>
        <w:ind w:firstLine="567"/>
        <w:rPr>
          <w:sz w:val="20"/>
        </w:rPr>
      </w:pPr>
      <w:r>
        <w:rPr>
          <w:sz w:val="20"/>
        </w:rPr>
        <w:t>Зарегистрироваться для участия в Собрании можно 24 мая 2019 года с 8:00 по московскому времени по адресу места проведения Собрания.</w:t>
      </w:r>
    </w:p>
    <w:p w:rsidR="00531DA2" w:rsidRDefault="00531DA2" w:rsidP="00531DA2">
      <w:pPr>
        <w:pStyle w:val="21"/>
        <w:ind w:firstLine="567"/>
        <w:rPr>
          <w:sz w:val="20"/>
        </w:rPr>
      </w:pPr>
      <w:r>
        <w:rPr>
          <w:sz w:val="20"/>
        </w:rPr>
        <w:t>Для регистрации акционеру или его представителю необходимо иметь при себе паспорт или иной документ, удостоверяющий личность, а представитель акционера должен дополнительно иметь документы, подтверждающие его полномочия, оформленные в соответствии с требованиями законодательства Российской Федерации.</w:t>
      </w:r>
    </w:p>
    <w:p w:rsidR="00531DA2" w:rsidRDefault="00531DA2" w:rsidP="00531DA2">
      <w:pPr>
        <w:pStyle w:val="a4"/>
        <w:ind w:firstLine="56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Акционер может проголосовать по вопросам повестки дня Собрания, направив заполненные бюллетени в Банк по следующему почтовому адресу: Российская Федерация, 117997, город Москва, улица Вавилова, дом 19. Такие бюллетени должны поступить в Банк не позднее 18:00 по московскому времени 21</w:t>
      </w:r>
      <w:r>
        <w:rPr>
          <w:rFonts w:ascii="Times New Roman" w:hAnsi="Times New Roman"/>
          <w:bCs/>
          <w:sz w:val="20"/>
        </w:rPr>
        <w:t xml:space="preserve"> мая 2019 года. Бюллетени, поступившие после указанной даты, не будут учитываться при </w:t>
      </w:r>
      <w:r>
        <w:rPr>
          <w:rFonts w:ascii="Times New Roman" w:hAnsi="Times New Roman"/>
          <w:sz w:val="20"/>
        </w:rPr>
        <w:t>определении кворума Собрания и подведении итогов голосования.</w:t>
      </w:r>
    </w:p>
    <w:p w:rsidR="00531DA2" w:rsidRDefault="00531DA2" w:rsidP="00531DA2">
      <w:pPr>
        <w:pStyle w:val="21"/>
        <w:tabs>
          <w:tab w:val="left" w:pos="993"/>
        </w:tabs>
        <w:ind w:firstLine="567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В соответствии с решением Наблюдательного совета Банка акционер также имеет возможность дистанционного участия в Собрании путем заполнения электронной формы бюллетеней для голосования на сайте в информационно-телекоммуникационной сети Интернет </w:t>
      </w:r>
      <w:r>
        <w:rPr>
          <w:bCs/>
          <w:color w:val="000000" w:themeColor="text1"/>
          <w:sz w:val="20"/>
        </w:rPr>
        <w:t xml:space="preserve">по адресу: </w:t>
      </w:r>
      <w:hyperlink r:id="rId5" w:history="1">
        <w:r>
          <w:rPr>
            <w:rStyle w:val="a3"/>
            <w:bCs/>
            <w:color w:val="000000" w:themeColor="text1"/>
            <w:sz w:val="20"/>
          </w:rPr>
          <w:t>www.sberbank.com/shareholder/</w:t>
        </w:r>
      </w:hyperlink>
      <w:r>
        <w:rPr>
          <w:rStyle w:val="a3"/>
          <w:bCs/>
          <w:color w:val="000000" w:themeColor="text1"/>
          <w:sz w:val="20"/>
        </w:rPr>
        <w:t xml:space="preserve"> (посредством электронных сервисов «СТАТУС онлайн. Кабинет акционера» и «</w:t>
      </w:r>
      <w:r>
        <w:rPr>
          <w:rStyle w:val="a3"/>
          <w:bCs/>
          <w:color w:val="000000" w:themeColor="text1"/>
          <w:sz w:val="20"/>
          <w:lang w:val="en-US"/>
        </w:rPr>
        <w:t>E</w:t>
      </w:r>
      <w:r>
        <w:rPr>
          <w:rStyle w:val="a3"/>
          <w:bCs/>
          <w:color w:val="000000" w:themeColor="text1"/>
          <w:sz w:val="20"/>
        </w:rPr>
        <w:t>-</w:t>
      </w:r>
      <w:r>
        <w:rPr>
          <w:rStyle w:val="a3"/>
          <w:bCs/>
          <w:color w:val="000000" w:themeColor="text1"/>
          <w:sz w:val="20"/>
          <w:lang w:val="en-US"/>
        </w:rPr>
        <w:t>voting</w:t>
      </w:r>
      <w:r>
        <w:rPr>
          <w:rStyle w:val="a3"/>
          <w:bCs/>
          <w:color w:val="000000" w:themeColor="text1"/>
          <w:sz w:val="20"/>
        </w:rPr>
        <w:t>» (</w:t>
      </w:r>
      <w:r>
        <w:rPr>
          <w:color w:val="000000" w:themeColor="text1"/>
          <w:sz w:val="20"/>
        </w:rPr>
        <w:t>далее — Сервисы электронного голосования)). Участие в Собрании посредством Сервисов электронного голосования для акционеров бесплатно.</w:t>
      </w:r>
    </w:p>
    <w:p w:rsidR="00531DA2" w:rsidRDefault="00531DA2" w:rsidP="00531DA2">
      <w:pPr>
        <w:pStyle w:val="21"/>
        <w:ind w:firstLine="567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Для акционеров, учитывающих свои права на акции у номинального держателя, заполнение электронной формы бюллетеня будет доступно после раскрытия номинальным держателем информации о таком акционере как о лице, имеющем право на участие в Собрании (предоставления ее регистратору Банка — Акционерному обществу «Регистраторское общество «СТАТУС» (далее — АО «СТАТУС»)).</w:t>
      </w:r>
    </w:p>
    <w:p w:rsidR="00531DA2" w:rsidRDefault="00531DA2" w:rsidP="00531DA2">
      <w:pPr>
        <w:pStyle w:val="21"/>
        <w:ind w:firstLine="567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Доступ к Сервисам электронного голосования будет предоставлен акционерам Банка, включенным в список лиц, имеющих право на участие в Собрании, до 18:00 (по московскому времени) 21 мая 2019 года, а также в день проведения Собрания, если акционер не реализовал свое право на участие в Собрании путем направления заполненных бюллетеней по почте.</w:t>
      </w:r>
    </w:p>
    <w:p w:rsidR="00531DA2" w:rsidRDefault="00531DA2" w:rsidP="00531DA2">
      <w:pPr>
        <w:pStyle w:val="a4"/>
        <w:ind w:firstLine="567"/>
        <w:rPr>
          <w:rFonts w:ascii="Times New Roman" w:hAnsi="Times New Roman"/>
          <w:sz w:val="20"/>
        </w:rPr>
      </w:pPr>
      <w:r>
        <w:rPr>
          <w:rFonts w:ascii="Times New Roman" w:hAnsi="Times New Roman"/>
          <w:bCs/>
          <w:color w:val="000000" w:themeColor="text1"/>
          <w:sz w:val="20"/>
        </w:rPr>
        <w:t xml:space="preserve">Ознакомиться с информацией (материалами) к Собранию можно по адресу Банка: город Москва, улица Вавилова, дом 19; по адресам филиалов — территориальных банков; на сайте Банка в сети Интернет по адресу: </w:t>
      </w:r>
      <w:hyperlink r:id="rId6" w:history="1">
        <w:r>
          <w:rPr>
            <w:rStyle w:val="a3"/>
            <w:rFonts w:ascii="Times New Roman" w:hAnsi="Times New Roman"/>
            <w:bCs/>
            <w:sz w:val="20"/>
          </w:rPr>
          <w:t>www.sberbank.com</w:t>
        </w:r>
      </w:hyperlink>
      <w:r>
        <w:rPr>
          <w:rStyle w:val="a3"/>
          <w:rFonts w:ascii="Times New Roman" w:hAnsi="Times New Roman"/>
          <w:bCs/>
          <w:sz w:val="20"/>
        </w:rPr>
        <w:t xml:space="preserve">; </w:t>
      </w:r>
      <w:r>
        <w:rPr>
          <w:rFonts w:ascii="Times New Roman" w:hAnsi="Times New Roman"/>
          <w:bCs/>
          <w:color w:val="000000" w:themeColor="text1"/>
          <w:sz w:val="20"/>
        </w:rPr>
        <w:t xml:space="preserve">в Сервисах электронного голосования, а </w:t>
      </w:r>
      <w:r>
        <w:rPr>
          <w:rFonts w:ascii="Times New Roman" w:hAnsi="Times New Roman"/>
          <w:bCs/>
          <w:sz w:val="20"/>
        </w:rPr>
        <w:t xml:space="preserve">также в </w:t>
      </w:r>
      <w:r>
        <w:rPr>
          <w:rFonts w:ascii="Times New Roman" w:hAnsi="Times New Roman"/>
          <w:sz w:val="20"/>
        </w:rPr>
        <w:t xml:space="preserve">бесплатном мобильном приложении «Сбербанк Собрание </w:t>
      </w:r>
      <w:r w:rsidR="003A1125">
        <w:rPr>
          <w:rFonts w:ascii="Times New Roman" w:hAnsi="Times New Roman"/>
          <w:sz w:val="20"/>
        </w:rPr>
        <w:t>А</w:t>
      </w:r>
      <w:r>
        <w:rPr>
          <w:rFonts w:ascii="Times New Roman" w:hAnsi="Times New Roman"/>
          <w:sz w:val="20"/>
        </w:rPr>
        <w:t xml:space="preserve">кционеров» (доступно на </w:t>
      </w:r>
      <w:r>
        <w:rPr>
          <w:rFonts w:ascii="Times New Roman" w:hAnsi="Times New Roman"/>
          <w:sz w:val="20"/>
          <w:lang w:val="en-US"/>
        </w:rPr>
        <w:t>Android</w:t>
      </w:r>
      <w:r>
        <w:rPr>
          <w:rFonts w:ascii="Times New Roman" w:hAnsi="Times New Roman"/>
          <w:sz w:val="20"/>
        </w:rPr>
        <w:t xml:space="preserve"> и </w:t>
      </w:r>
      <w:r>
        <w:rPr>
          <w:rFonts w:ascii="Times New Roman" w:hAnsi="Times New Roman"/>
          <w:sz w:val="20"/>
          <w:lang w:val="en-US"/>
        </w:rPr>
        <w:t>IOS</w:t>
      </w:r>
      <w:r>
        <w:rPr>
          <w:rFonts w:ascii="Times New Roman" w:hAnsi="Times New Roman"/>
          <w:sz w:val="20"/>
        </w:rPr>
        <w:t xml:space="preserve">). Кроме того, в мобильном приложении реализована функция направления вопросов по повестке дня Собрания. </w:t>
      </w:r>
    </w:p>
    <w:p w:rsidR="001D5C45" w:rsidRDefault="001D5C45" w:rsidP="00531DA2">
      <w:pPr>
        <w:pStyle w:val="a4"/>
        <w:ind w:firstLine="567"/>
        <w:jc w:val="center"/>
        <w:rPr>
          <w:bCs/>
          <w:sz w:val="20"/>
        </w:rPr>
      </w:pPr>
    </w:p>
    <w:p w:rsidR="00531DA2" w:rsidRDefault="00531DA2" w:rsidP="00531DA2">
      <w:pPr>
        <w:pStyle w:val="a4"/>
        <w:ind w:firstLine="567"/>
        <w:jc w:val="center"/>
        <w:rPr>
          <w:bCs/>
          <w:sz w:val="20"/>
        </w:rPr>
      </w:pPr>
      <w:r>
        <w:rPr>
          <w:bCs/>
          <w:sz w:val="20"/>
        </w:rPr>
        <w:t>Повестка дня Собрания</w:t>
      </w:r>
    </w:p>
    <w:p w:rsidR="00531DA2" w:rsidRDefault="00531DA2" w:rsidP="00531DA2">
      <w:pPr>
        <w:numPr>
          <w:ilvl w:val="0"/>
          <w:numId w:val="1"/>
        </w:numPr>
        <w:tabs>
          <w:tab w:val="clear" w:pos="2988"/>
          <w:tab w:val="num" w:pos="0"/>
          <w:tab w:val="num" w:pos="4122"/>
        </w:tabs>
        <w:ind w:left="993" w:hanging="426"/>
        <w:contextualSpacing/>
      </w:pPr>
      <w:r>
        <w:t>Об утверждении годового отчета за 2018 год</w:t>
      </w:r>
    </w:p>
    <w:p w:rsidR="00531DA2" w:rsidRDefault="00531DA2" w:rsidP="00531DA2">
      <w:pPr>
        <w:numPr>
          <w:ilvl w:val="0"/>
          <w:numId w:val="1"/>
        </w:numPr>
        <w:tabs>
          <w:tab w:val="clear" w:pos="2988"/>
          <w:tab w:val="num" w:pos="0"/>
          <w:tab w:val="num" w:pos="4122"/>
        </w:tabs>
        <w:ind w:left="993" w:hanging="426"/>
        <w:contextualSpacing/>
      </w:pPr>
      <w:r>
        <w:t>Об утверждении годовой бухгалтерской (финансовой) отчетности за 2018 год</w:t>
      </w:r>
    </w:p>
    <w:p w:rsidR="00531DA2" w:rsidRDefault="00531DA2" w:rsidP="00531DA2">
      <w:pPr>
        <w:numPr>
          <w:ilvl w:val="0"/>
          <w:numId w:val="1"/>
        </w:numPr>
        <w:tabs>
          <w:tab w:val="clear" w:pos="2988"/>
          <w:tab w:val="num" w:pos="0"/>
          <w:tab w:val="num" w:pos="4122"/>
        </w:tabs>
        <w:ind w:left="993" w:hanging="426"/>
        <w:contextualSpacing/>
      </w:pPr>
      <w:r>
        <w:t>О распределении прибыли и выплате дивидендов за 2018 год</w:t>
      </w:r>
    </w:p>
    <w:p w:rsidR="00531DA2" w:rsidRDefault="00531DA2" w:rsidP="00531DA2">
      <w:pPr>
        <w:numPr>
          <w:ilvl w:val="0"/>
          <w:numId w:val="1"/>
        </w:numPr>
        <w:tabs>
          <w:tab w:val="clear" w:pos="2988"/>
          <w:tab w:val="num" w:pos="0"/>
          <w:tab w:val="num" w:pos="4122"/>
        </w:tabs>
        <w:ind w:left="993" w:hanging="426"/>
        <w:contextualSpacing/>
      </w:pPr>
      <w:r>
        <w:t>О назначении аудиторской организации</w:t>
      </w:r>
    </w:p>
    <w:p w:rsidR="00531DA2" w:rsidRDefault="00531DA2" w:rsidP="00531DA2">
      <w:pPr>
        <w:numPr>
          <w:ilvl w:val="0"/>
          <w:numId w:val="1"/>
        </w:numPr>
        <w:tabs>
          <w:tab w:val="clear" w:pos="2988"/>
          <w:tab w:val="num" w:pos="0"/>
          <w:tab w:val="num" w:pos="4122"/>
        </w:tabs>
        <w:ind w:left="993" w:hanging="426"/>
        <w:contextualSpacing/>
      </w:pPr>
      <w:r>
        <w:t>Об избрании членов Наблюдательного совета</w:t>
      </w:r>
    </w:p>
    <w:p w:rsidR="00531DA2" w:rsidRDefault="00531DA2" w:rsidP="00531DA2">
      <w:pPr>
        <w:numPr>
          <w:ilvl w:val="0"/>
          <w:numId w:val="1"/>
        </w:numPr>
        <w:tabs>
          <w:tab w:val="clear" w:pos="2988"/>
          <w:tab w:val="num" w:pos="0"/>
          <w:tab w:val="num" w:pos="4122"/>
        </w:tabs>
        <w:ind w:left="993" w:hanging="426"/>
        <w:contextualSpacing/>
      </w:pPr>
      <w:r>
        <w:t>Об избрании Президента, Председателя Правления</w:t>
      </w:r>
    </w:p>
    <w:p w:rsidR="00531DA2" w:rsidRDefault="00531DA2" w:rsidP="00531DA2">
      <w:pPr>
        <w:numPr>
          <w:ilvl w:val="0"/>
          <w:numId w:val="1"/>
        </w:numPr>
        <w:tabs>
          <w:tab w:val="clear" w:pos="2988"/>
          <w:tab w:val="num" w:pos="0"/>
          <w:tab w:val="num" w:pos="4122"/>
        </w:tabs>
        <w:ind w:left="993" w:hanging="426"/>
        <w:contextualSpacing/>
      </w:pPr>
      <w:r>
        <w:t>Об утверждении Устава в новой редакции</w:t>
      </w:r>
    </w:p>
    <w:p w:rsidR="00531DA2" w:rsidRDefault="00531DA2" w:rsidP="00531DA2">
      <w:pPr>
        <w:numPr>
          <w:ilvl w:val="0"/>
          <w:numId w:val="1"/>
        </w:numPr>
        <w:tabs>
          <w:tab w:val="clear" w:pos="2988"/>
          <w:tab w:val="num" w:pos="0"/>
          <w:tab w:val="num" w:pos="4122"/>
        </w:tabs>
        <w:ind w:left="993" w:hanging="426"/>
        <w:contextualSpacing/>
      </w:pPr>
      <w:r>
        <w:t>Об утверждении Положения о Наблюдательном совете в новой редакции</w:t>
      </w:r>
    </w:p>
    <w:p w:rsidR="00531DA2" w:rsidRDefault="00531DA2" w:rsidP="00531DA2">
      <w:pPr>
        <w:numPr>
          <w:ilvl w:val="0"/>
          <w:numId w:val="1"/>
        </w:numPr>
        <w:tabs>
          <w:tab w:val="clear" w:pos="2988"/>
          <w:tab w:val="num" w:pos="0"/>
          <w:tab w:val="num" w:pos="4122"/>
        </w:tabs>
        <w:ind w:left="993" w:hanging="426"/>
        <w:contextualSpacing/>
      </w:pPr>
      <w:r>
        <w:t xml:space="preserve">Об утверждении Положения о Правлении в новой редакции </w:t>
      </w:r>
    </w:p>
    <w:p w:rsidR="00531DA2" w:rsidRDefault="00531DA2" w:rsidP="00531DA2">
      <w:pPr>
        <w:numPr>
          <w:ilvl w:val="0"/>
          <w:numId w:val="1"/>
        </w:numPr>
        <w:tabs>
          <w:tab w:val="clear" w:pos="2988"/>
          <w:tab w:val="num" w:pos="0"/>
          <w:tab w:val="num" w:pos="4122"/>
        </w:tabs>
        <w:ind w:left="993" w:hanging="426"/>
        <w:contextualSpacing/>
      </w:pPr>
      <w:r>
        <w:t>Об избрании членов Ревизионной комиссии</w:t>
      </w:r>
    </w:p>
    <w:p w:rsidR="00531DA2" w:rsidRDefault="00531DA2" w:rsidP="00531DA2">
      <w:pPr>
        <w:pStyle w:val="21"/>
        <w:ind w:firstLine="567"/>
        <w:rPr>
          <w:sz w:val="20"/>
        </w:rPr>
      </w:pPr>
      <w:r>
        <w:rPr>
          <w:sz w:val="20"/>
        </w:rPr>
        <w:t>Все вопросы в повестку дня Собрания включены по предложению Наблюдательного совета Банка.</w:t>
      </w:r>
    </w:p>
    <w:p w:rsidR="00531DA2" w:rsidRDefault="00531DA2" w:rsidP="00531DA2">
      <w:pPr>
        <w:pStyle w:val="21"/>
        <w:ind w:firstLine="567"/>
        <w:rPr>
          <w:sz w:val="20"/>
        </w:rPr>
      </w:pPr>
      <w:r>
        <w:rPr>
          <w:sz w:val="20"/>
        </w:rPr>
        <w:t xml:space="preserve">Право голоса по всем вопросам повестки дня Собрания имеют акционеры — владельцы обыкновенных именных акций Банка. </w:t>
      </w:r>
    </w:p>
    <w:p w:rsidR="00F43E49" w:rsidRDefault="00F43E49" w:rsidP="00F43E49">
      <w:pPr>
        <w:pStyle w:val="a4"/>
        <w:ind w:firstLine="567"/>
        <w:rPr>
          <w:rFonts w:ascii="Times New Roman" w:hAnsi="Times New Roman"/>
          <w:sz w:val="20"/>
        </w:rPr>
      </w:pPr>
      <w:proofErr w:type="gramStart"/>
      <w:r>
        <w:rPr>
          <w:sz w:val="20"/>
        </w:rPr>
        <w:t>В связи с тем что</w:t>
      </w:r>
      <w:proofErr w:type="gramEnd"/>
      <w:r>
        <w:rPr>
          <w:sz w:val="20"/>
        </w:rPr>
        <w:t xml:space="preserve"> повестка дня Собрания содержит вопросы об утверждении Устава в новой редакции, которым не предусмотрено образование в Банке Ревизионной комиссии, и об избрании членов Ревизионной комиссии, итоги голосования по вопросу </w:t>
      </w:r>
      <w:r w:rsidRPr="004F1B1D">
        <w:rPr>
          <w:sz w:val="20"/>
        </w:rPr>
        <w:t>об избрании членов Ревизионной комиссии</w:t>
      </w:r>
      <w:r>
        <w:rPr>
          <w:sz w:val="20"/>
        </w:rPr>
        <w:t xml:space="preserve"> не подводятся, если принимается решение об утверждении Устава в новой редакции.</w:t>
      </w:r>
    </w:p>
    <w:p w:rsidR="00531DA2" w:rsidRDefault="00531DA2" w:rsidP="00531DA2">
      <w:pPr>
        <w:pStyle w:val="a4"/>
        <w:ind w:firstLine="567"/>
        <w:rPr>
          <w:rFonts w:ascii="Times New Roman" w:hAnsi="Times New Roman"/>
          <w:sz w:val="20"/>
        </w:rPr>
      </w:pPr>
    </w:p>
    <w:p w:rsidR="00531DA2" w:rsidRDefault="00531DA2" w:rsidP="00531DA2">
      <w:pPr>
        <w:pStyle w:val="a4"/>
        <w:ind w:firstLine="567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sz w:val="20"/>
        </w:rPr>
        <w:t>Телефон для справок Службы корпоративного секретаря Банка: +7</w:t>
      </w:r>
      <w:r>
        <w:rPr>
          <w:rFonts w:ascii="Times New Roman" w:hAnsi="Times New Roman"/>
          <w:color w:val="000000"/>
          <w:sz w:val="20"/>
        </w:rPr>
        <w:t xml:space="preserve"> 495 505-88-85.</w:t>
      </w:r>
    </w:p>
    <w:p w:rsidR="00312100" w:rsidRPr="00DE0E44" w:rsidRDefault="00531DA2" w:rsidP="00F43E49">
      <w:pPr>
        <w:pStyle w:val="a6"/>
        <w:ind w:firstLine="567"/>
        <w:jc w:val="both"/>
        <w:rPr>
          <w:sz w:val="24"/>
        </w:rPr>
      </w:pPr>
      <w:r>
        <w:rPr>
          <w:rFonts w:ascii="Times New Roman" w:hAnsi="Times New Roman" w:cs="Times New Roman"/>
        </w:rPr>
        <w:t xml:space="preserve">Контакты АО «СТАТУС»: www.rostatus.ru; телефон горячей линии: </w:t>
      </w:r>
      <w:r>
        <w:rPr>
          <w:rFonts w:ascii="Times New Roman" w:hAnsi="Times New Roman"/>
        </w:rPr>
        <w:t>+7</w:t>
      </w:r>
      <w:r>
        <w:rPr>
          <w:rFonts w:ascii="Times New Roman" w:hAnsi="Times New Roman" w:cs="Times New Roman"/>
        </w:rPr>
        <w:t xml:space="preserve"> 800 500-87-43.</w:t>
      </w:r>
    </w:p>
    <w:sectPr w:rsidR="00312100" w:rsidRPr="00DE0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03802"/>
    <w:multiLevelType w:val="hybridMultilevel"/>
    <w:tmpl w:val="E982CEDC"/>
    <w:lvl w:ilvl="0" w:tplc="7D129D26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6B18FA1A">
      <w:start w:val="1"/>
      <w:numFmt w:val="decimal"/>
      <w:lvlText w:val="%2."/>
      <w:lvlJc w:val="left"/>
      <w:pPr>
        <w:tabs>
          <w:tab w:val="num" w:pos="3708"/>
        </w:tabs>
        <w:ind w:left="3708" w:hanging="360"/>
      </w:pPr>
    </w:lvl>
    <w:lvl w:ilvl="2" w:tplc="5394F074">
      <w:start w:val="1"/>
      <w:numFmt w:val="decimal"/>
      <w:lvlText w:val="%3."/>
      <w:lvlJc w:val="left"/>
      <w:pPr>
        <w:tabs>
          <w:tab w:val="num" w:pos="4428"/>
        </w:tabs>
        <w:ind w:left="4428" w:hanging="360"/>
      </w:pPr>
    </w:lvl>
    <w:lvl w:ilvl="3" w:tplc="41608448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4DEE2206">
      <w:start w:val="1"/>
      <w:numFmt w:val="decimal"/>
      <w:lvlText w:val="%5."/>
      <w:lvlJc w:val="left"/>
      <w:pPr>
        <w:tabs>
          <w:tab w:val="num" w:pos="5868"/>
        </w:tabs>
        <w:ind w:left="5868" w:hanging="360"/>
      </w:pPr>
    </w:lvl>
    <w:lvl w:ilvl="5" w:tplc="A6E2950E">
      <w:start w:val="1"/>
      <w:numFmt w:val="decimal"/>
      <w:lvlText w:val="%6."/>
      <w:lvlJc w:val="left"/>
      <w:pPr>
        <w:tabs>
          <w:tab w:val="num" w:pos="6588"/>
        </w:tabs>
        <w:ind w:left="6588" w:hanging="360"/>
      </w:pPr>
    </w:lvl>
    <w:lvl w:ilvl="6" w:tplc="DDA8041C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E4E493BE">
      <w:start w:val="1"/>
      <w:numFmt w:val="decimal"/>
      <w:lvlText w:val="%8."/>
      <w:lvlJc w:val="left"/>
      <w:pPr>
        <w:tabs>
          <w:tab w:val="num" w:pos="8028"/>
        </w:tabs>
        <w:ind w:left="8028" w:hanging="360"/>
      </w:pPr>
    </w:lvl>
    <w:lvl w:ilvl="8" w:tplc="85E88F2C">
      <w:start w:val="1"/>
      <w:numFmt w:val="decimal"/>
      <w:lvlText w:val="%9."/>
      <w:lvlJc w:val="left"/>
      <w:pPr>
        <w:tabs>
          <w:tab w:val="num" w:pos="8748"/>
        </w:tabs>
        <w:ind w:left="874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DA2"/>
    <w:rsid w:val="001D5C45"/>
    <w:rsid w:val="00312100"/>
    <w:rsid w:val="003A1125"/>
    <w:rsid w:val="003B1567"/>
    <w:rsid w:val="003D0370"/>
    <w:rsid w:val="00531DA2"/>
    <w:rsid w:val="00660BBD"/>
    <w:rsid w:val="009B76EB"/>
    <w:rsid w:val="00A25868"/>
    <w:rsid w:val="00C0202D"/>
    <w:rsid w:val="00DE0E44"/>
    <w:rsid w:val="00E8725E"/>
    <w:rsid w:val="00F4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2688811-F4E3-4DDF-BFA3-6E63F171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1DA2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531DA2"/>
    <w:pPr>
      <w:jc w:val="both"/>
    </w:pPr>
    <w:rPr>
      <w:rFonts w:ascii="Times New Roman CYR" w:hAnsi="Times New Roman CYR"/>
      <w:sz w:val="24"/>
    </w:rPr>
  </w:style>
  <w:style w:type="character" w:customStyle="1" w:styleId="a5">
    <w:name w:val="Основной текст Знак"/>
    <w:basedOn w:val="a0"/>
    <w:link w:val="a4"/>
    <w:semiHidden/>
    <w:rsid w:val="00531DA2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6">
    <w:name w:val="Plain Text"/>
    <w:basedOn w:val="a"/>
    <w:link w:val="a7"/>
    <w:unhideWhenUsed/>
    <w:rsid w:val="00531DA2"/>
    <w:pPr>
      <w:autoSpaceDE w:val="0"/>
      <w:autoSpaceDN w:val="0"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531DA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531DA2"/>
    <w:pPr>
      <w:ind w:firstLine="720"/>
      <w:jc w:val="both"/>
    </w:pPr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E872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72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.com" TargetMode="External"/><Relationship Id="rId5" Type="http://schemas.openxmlformats.org/officeDocument/2006/relationships/hyperlink" Target="http://www.sberbank.com/sharehold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3841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Аблитипова Ирина Борисовна</dc:creator>
  <cp:lastModifiedBy>Зенцова Наталья Александровна</cp:lastModifiedBy>
  <cp:revision>2</cp:revision>
  <dcterms:created xsi:type="dcterms:W3CDTF">2019-04-30T07:00:00Z</dcterms:created>
  <dcterms:modified xsi:type="dcterms:W3CDTF">2019-04-30T07:00:00Z</dcterms:modified>
</cp:coreProperties>
</file>